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7C" w:rsidRDefault="005B647C" w:rsidP="0006698A">
      <w:pPr>
        <w:tabs>
          <w:tab w:val="left" w:pos="7797"/>
        </w:tabs>
        <w:spacing w:after="0" w:line="240" w:lineRule="auto"/>
        <w:jc w:val="center"/>
        <w:rPr>
          <w:b/>
          <w:sz w:val="28"/>
          <w:szCs w:val="28"/>
        </w:rPr>
      </w:pPr>
      <w:r w:rsidRPr="00DA3477">
        <w:rPr>
          <w:b/>
          <w:sz w:val="28"/>
          <w:szCs w:val="28"/>
        </w:rPr>
        <w:t xml:space="preserve">PROYECTO DE CURSO </w:t>
      </w:r>
      <w:r w:rsidR="009805CB">
        <w:rPr>
          <w:b/>
          <w:sz w:val="28"/>
          <w:szCs w:val="28"/>
        </w:rPr>
        <w:t>DE GRADO</w:t>
      </w:r>
    </w:p>
    <w:p w:rsidR="009805CB" w:rsidRPr="00DA3477" w:rsidRDefault="009805CB" w:rsidP="004E5973">
      <w:pPr>
        <w:spacing w:after="0" w:line="240" w:lineRule="auto"/>
        <w:jc w:val="both"/>
        <w:rPr>
          <w:b/>
          <w:sz w:val="28"/>
          <w:szCs w:val="28"/>
        </w:rPr>
      </w:pPr>
    </w:p>
    <w:p w:rsidR="005B647C" w:rsidRDefault="005B647C" w:rsidP="004E5973">
      <w:pPr>
        <w:spacing w:after="0" w:line="240" w:lineRule="auto"/>
        <w:jc w:val="both"/>
        <w:rPr>
          <w:sz w:val="24"/>
          <w:szCs w:val="24"/>
        </w:rPr>
      </w:pPr>
      <w:r w:rsidRPr="00DA3477">
        <w:rPr>
          <w:b/>
          <w:sz w:val="24"/>
          <w:szCs w:val="24"/>
        </w:rPr>
        <w:t>DENOMINACION</w:t>
      </w:r>
      <w:r w:rsidR="00DA3477" w:rsidRPr="00DA3477">
        <w:rPr>
          <w:b/>
          <w:sz w:val="24"/>
          <w:szCs w:val="24"/>
        </w:rPr>
        <w:t xml:space="preserve">: </w:t>
      </w:r>
      <w:r w:rsidR="00D60E19">
        <w:rPr>
          <w:sz w:val="24"/>
          <w:szCs w:val="24"/>
        </w:rPr>
        <w:t>T</w:t>
      </w:r>
      <w:r w:rsidR="00425363">
        <w:rPr>
          <w:sz w:val="24"/>
          <w:szCs w:val="24"/>
        </w:rPr>
        <w:t xml:space="preserve">écnicas </w:t>
      </w:r>
      <w:r w:rsidR="007D1D8C">
        <w:rPr>
          <w:sz w:val="24"/>
          <w:szCs w:val="24"/>
        </w:rPr>
        <w:t>Analíticas</w:t>
      </w:r>
      <w:r w:rsidR="009501C9">
        <w:rPr>
          <w:sz w:val="24"/>
          <w:szCs w:val="24"/>
        </w:rPr>
        <w:t xml:space="preserve"> </w:t>
      </w:r>
      <w:r w:rsidR="00425363">
        <w:rPr>
          <w:sz w:val="24"/>
          <w:szCs w:val="24"/>
        </w:rPr>
        <w:t>A</w:t>
      </w:r>
      <w:r w:rsidR="00D60E19">
        <w:rPr>
          <w:sz w:val="24"/>
          <w:szCs w:val="24"/>
        </w:rPr>
        <w:t>plicadas</w:t>
      </w:r>
    </w:p>
    <w:p w:rsidR="0006698A" w:rsidRPr="00E665AB" w:rsidRDefault="0006698A" w:rsidP="004E5973">
      <w:pPr>
        <w:spacing w:after="0" w:line="240" w:lineRule="auto"/>
        <w:jc w:val="both"/>
        <w:rPr>
          <w:sz w:val="24"/>
          <w:szCs w:val="24"/>
        </w:rPr>
      </w:pPr>
    </w:p>
    <w:p w:rsidR="00425363" w:rsidRDefault="005B647C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UNIDAD EJECUTORA</w:t>
      </w:r>
      <w:r w:rsidR="00DA3477" w:rsidRPr="00DA3477">
        <w:rPr>
          <w:b/>
          <w:sz w:val="24"/>
          <w:szCs w:val="24"/>
        </w:rPr>
        <w:t xml:space="preserve">: </w:t>
      </w:r>
      <w:r w:rsidR="00D60E19">
        <w:rPr>
          <w:sz w:val="24"/>
          <w:szCs w:val="24"/>
        </w:rPr>
        <w:t>Cáted</w:t>
      </w:r>
      <w:r w:rsidR="000D34B4">
        <w:rPr>
          <w:sz w:val="24"/>
          <w:szCs w:val="24"/>
        </w:rPr>
        <w:t xml:space="preserve">ra de Química Analítica </w:t>
      </w:r>
      <w:r w:rsidR="00D60E19">
        <w:rPr>
          <w:sz w:val="24"/>
          <w:szCs w:val="24"/>
        </w:rPr>
        <w:t xml:space="preserve">- </w:t>
      </w:r>
      <w:r w:rsidR="0048261D">
        <w:rPr>
          <w:sz w:val="24"/>
          <w:szCs w:val="24"/>
        </w:rPr>
        <w:t>Facultad de Ciencias Exactas, Químicas y Naturales.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9805CB" w:rsidRDefault="009805CB" w:rsidP="004E59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desarrollarse en el marco de las Jornadas Científico Tecnológicas de la Universidad Nacional de Misiones</w:t>
      </w:r>
      <w:r w:rsidR="00F23CFE">
        <w:rPr>
          <w:b/>
          <w:sz w:val="24"/>
          <w:szCs w:val="24"/>
        </w:rPr>
        <w:t>, desde el 18</w:t>
      </w:r>
      <w:r>
        <w:rPr>
          <w:b/>
          <w:sz w:val="24"/>
          <w:szCs w:val="24"/>
        </w:rPr>
        <w:t xml:space="preserve"> de Mayo </w:t>
      </w:r>
      <w:r w:rsidR="00F23CFE">
        <w:rPr>
          <w:b/>
          <w:sz w:val="24"/>
          <w:szCs w:val="24"/>
        </w:rPr>
        <w:t xml:space="preserve">al 15 de junio </w:t>
      </w:r>
      <w:r w:rsidR="00204175">
        <w:rPr>
          <w:b/>
          <w:sz w:val="24"/>
          <w:szCs w:val="24"/>
        </w:rPr>
        <w:t>de 2018 como curso de grado pos</w:t>
      </w:r>
      <w:r>
        <w:rPr>
          <w:b/>
          <w:sz w:val="24"/>
          <w:szCs w:val="24"/>
        </w:rPr>
        <w:t>-jornada.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425363" w:rsidRDefault="00425363" w:rsidP="004E5973">
      <w:pPr>
        <w:spacing w:after="0" w:line="240" w:lineRule="auto"/>
        <w:jc w:val="both"/>
        <w:rPr>
          <w:sz w:val="24"/>
          <w:szCs w:val="24"/>
        </w:rPr>
      </w:pPr>
      <w:r w:rsidRPr="00DA3477">
        <w:rPr>
          <w:b/>
          <w:sz w:val="24"/>
          <w:szCs w:val="24"/>
        </w:rPr>
        <w:t>DESTINATARIOS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alumnos de grado de las carreras de Farmacia, Bioquímica, Lic. en Análisis Químicos y Bromatológicos, I</w:t>
      </w:r>
      <w:r w:rsidR="0006698A">
        <w:rPr>
          <w:sz w:val="24"/>
          <w:szCs w:val="24"/>
        </w:rPr>
        <w:t xml:space="preserve">ng. Química e Ing. en Alimentos, Lic. en Genética, Prof. de Biología </w:t>
      </w:r>
      <w:r w:rsidR="00C62B84">
        <w:rPr>
          <w:sz w:val="24"/>
          <w:szCs w:val="24"/>
        </w:rPr>
        <w:t xml:space="preserve">y afines </w:t>
      </w:r>
      <w:r w:rsidR="0006698A">
        <w:rPr>
          <w:sz w:val="24"/>
          <w:szCs w:val="24"/>
        </w:rPr>
        <w:t>con conocimien</w:t>
      </w:r>
      <w:r w:rsidRPr="00425363">
        <w:rPr>
          <w:sz w:val="24"/>
          <w:szCs w:val="24"/>
        </w:rPr>
        <w:t>tos básicos de prá</w:t>
      </w:r>
      <w:r w:rsidR="00FC6435">
        <w:rPr>
          <w:sz w:val="24"/>
          <w:szCs w:val="24"/>
        </w:rPr>
        <w:t>cticas de laboratorio</w:t>
      </w:r>
      <w:r w:rsidRPr="00425363">
        <w:rPr>
          <w:sz w:val="24"/>
          <w:szCs w:val="24"/>
        </w:rPr>
        <w:t xml:space="preserve">. </w:t>
      </w:r>
    </w:p>
    <w:p w:rsidR="0006698A" w:rsidRPr="00425363" w:rsidRDefault="0006698A" w:rsidP="004E5973">
      <w:pPr>
        <w:spacing w:after="0" w:line="240" w:lineRule="auto"/>
        <w:jc w:val="both"/>
        <w:rPr>
          <w:sz w:val="24"/>
          <w:szCs w:val="24"/>
        </w:rPr>
      </w:pPr>
    </w:p>
    <w:p w:rsidR="005B647C" w:rsidRDefault="005B647C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DOCENTES</w:t>
      </w:r>
      <w:r w:rsidR="00DA3477" w:rsidRPr="00DA3477">
        <w:rPr>
          <w:b/>
          <w:sz w:val="24"/>
          <w:szCs w:val="24"/>
        </w:rPr>
        <w:t xml:space="preserve">: </w:t>
      </w:r>
    </w:p>
    <w:p w:rsidR="0006698A" w:rsidRPr="00DA3477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8649" w:type="dxa"/>
        <w:tblLook w:val="04A0"/>
      </w:tblPr>
      <w:tblGrid>
        <w:gridCol w:w="2637"/>
        <w:gridCol w:w="1329"/>
        <w:gridCol w:w="1994"/>
        <w:gridCol w:w="1572"/>
        <w:gridCol w:w="1117"/>
      </w:tblGrid>
      <w:tr w:rsidR="00214690" w:rsidRPr="00214690" w:rsidTr="00B9776E">
        <w:tc>
          <w:tcPr>
            <w:tcW w:w="2637" w:type="dxa"/>
          </w:tcPr>
          <w:p w:rsidR="005B647C" w:rsidRPr="00214690" w:rsidRDefault="005B647C" w:rsidP="004E5973">
            <w:pPr>
              <w:jc w:val="both"/>
              <w:rPr>
                <w:b/>
              </w:rPr>
            </w:pPr>
            <w:r w:rsidRPr="00214690">
              <w:rPr>
                <w:b/>
              </w:rPr>
              <w:t>Apellido y Nombre</w:t>
            </w:r>
            <w:r w:rsidR="00E665AB">
              <w:rPr>
                <w:b/>
              </w:rPr>
              <w:t>s</w:t>
            </w:r>
          </w:p>
        </w:tc>
        <w:tc>
          <w:tcPr>
            <w:tcW w:w="1329" w:type="dxa"/>
          </w:tcPr>
          <w:p w:rsidR="005B647C" w:rsidRPr="00214690" w:rsidRDefault="005B647C" w:rsidP="004E5973">
            <w:pPr>
              <w:jc w:val="both"/>
              <w:rPr>
                <w:b/>
              </w:rPr>
            </w:pPr>
            <w:r w:rsidRPr="00214690">
              <w:rPr>
                <w:b/>
              </w:rPr>
              <w:t>DNI</w:t>
            </w:r>
          </w:p>
        </w:tc>
        <w:tc>
          <w:tcPr>
            <w:tcW w:w="1994" w:type="dxa"/>
          </w:tcPr>
          <w:p w:rsidR="005B647C" w:rsidRPr="00214690" w:rsidRDefault="005B647C" w:rsidP="004E5973">
            <w:pPr>
              <w:jc w:val="both"/>
              <w:rPr>
                <w:b/>
              </w:rPr>
            </w:pPr>
            <w:r w:rsidRPr="00214690">
              <w:rPr>
                <w:b/>
              </w:rPr>
              <w:t>Cargo</w:t>
            </w:r>
          </w:p>
        </w:tc>
        <w:tc>
          <w:tcPr>
            <w:tcW w:w="1572" w:type="dxa"/>
          </w:tcPr>
          <w:p w:rsidR="005B647C" w:rsidRPr="00214690" w:rsidRDefault="005B647C" w:rsidP="004E5973">
            <w:pPr>
              <w:jc w:val="both"/>
              <w:rPr>
                <w:b/>
              </w:rPr>
            </w:pPr>
            <w:r w:rsidRPr="00214690">
              <w:rPr>
                <w:b/>
              </w:rPr>
              <w:t>Función</w:t>
            </w:r>
            <w:r w:rsidRPr="00214690">
              <w:rPr>
                <w:b/>
                <w:vertAlign w:val="superscript"/>
              </w:rPr>
              <w:t>(1)</w:t>
            </w:r>
          </w:p>
        </w:tc>
        <w:tc>
          <w:tcPr>
            <w:tcW w:w="1117" w:type="dxa"/>
          </w:tcPr>
          <w:p w:rsidR="005B647C" w:rsidRPr="00214690" w:rsidRDefault="005B647C" w:rsidP="004E5973">
            <w:pPr>
              <w:jc w:val="both"/>
              <w:rPr>
                <w:b/>
              </w:rPr>
            </w:pPr>
            <w:r w:rsidRPr="00214690">
              <w:rPr>
                <w:b/>
              </w:rPr>
              <w:t>Carga horaria</w:t>
            </w:r>
          </w:p>
        </w:tc>
      </w:tr>
      <w:tr w:rsidR="00766E88" w:rsidRPr="00214690" w:rsidTr="00B9776E">
        <w:tc>
          <w:tcPr>
            <w:tcW w:w="2637" w:type="dxa"/>
          </w:tcPr>
          <w:p w:rsidR="00766E88" w:rsidRPr="002D3223" w:rsidRDefault="000D34B4" w:rsidP="004E5973">
            <w:pPr>
              <w:jc w:val="both"/>
              <w:rPr>
                <w:highlight w:val="yellow"/>
              </w:rPr>
            </w:pPr>
            <w:r w:rsidRPr="000D34B4">
              <w:t xml:space="preserve">Scipioni, Griselda </w:t>
            </w:r>
            <w:r w:rsidR="00766E88" w:rsidRPr="000D34B4">
              <w:t>Patricia</w:t>
            </w:r>
          </w:p>
        </w:tc>
        <w:tc>
          <w:tcPr>
            <w:tcW w:w="1329" w:type="dxa"/>
          </w:tcPr>
          <w:p w:rsidR="00766E88" w:rsidRPr="002D3223" w:rsidRDefault="000D34B4" w:rsidP="004E5973">
            <w:pPr>
              <w:jc w:val="both"/>
              <w:rPr>
                <w:highlight w:val="yellow"/>
              </w:rPr>
            </w:pPr>
            <w:r w:rsidRPr="000D34B4">
              <w:t>14.792.546</w:t>
            </w:r>
          </w:p>
        </w:tc>
        <w:tc>
          <w:tcPr>
            <w:tcW w:w="1994" w:type="dxa"/>
          </w:tcPr>
          <w:p w:rsidR="00766E88" w:rsidRDefault="000D34B4" w:rsidP="001150D4">
            <w:pPr>
              <w:jc w:val="center"/>
            </w:pPr>
            <w:r w:rsidRPr="000D34B4">
              <w:t>Profesor Titular</w:t>
            </w:r>
          </w:p>
          <w:p w:rsidR="0036210E" w:rsidRDefault="0036210E" w:rsidP="001150D4">
            <w:pPr>
              <w:jc w:val="center"/>
            </w:pPr>
            <w:r>
              <w:t>Química Analitica,</w:t>
            </w:r>
          </w:p>
          <w:p w:rsidR="0036210E" w:rsidRPr="000D34B4" w:rsidRDefault="0036210E" w:rsidP="001150D4">
            <w:pPr>
              <w:jc w:val="center"/>
            </w:pPr>
            <w:r>
              <w:t>Química Analítica General e Instrumental</w:t>
            </w:r>
          </w:p>
        </w:tc>
        <w:tc>
          <w:tcPr>
            <w:tcW w:w="1572" w:type="dxa"/>
          </w:tcPr>
          <w:p w:rsidR="00766E88" w:rsidRPr="002D3223" w:rsidRDefault="00766E88" w:rsidP="00AB654D">
            <w:pPr>
              <w:jc w:val="center"/>
              <w:rPr>
                <w:highlight w:val="yellow"/>
              </w:rPr>
            </w:pPr>
            <w:r w:rsidRPr="000D34B4">
              <w:t>Docente</w:t>
            </w:r>
          </w:p>
        </w:tc>
        <w:tc>
          <w:tcPr>
            <w:tcW w:w="1117" w:type="dxa"/>
          </w:tcPr>
          <w:p w:rsidR="00766E88" w:rsidRDefault="00766E88" w:rsidP="00AB654D">
            <w:pPr>
              <w:jc w:val="center"/>
            </w:pPr>
            <w:r w:rsidRPr="000D34B4">
              <w:t>20</w:t>
            </w:r>
            <w:bookmarkStart w:id="0" w:name="_GoBack"/>
            <w:bookmarkEnd w:id="0"/>
          </w:p>
        </w:tc>
      </w:tr>
      <w:tr w:rsidR="00214690" w:rsidRPr="00214690" w:rsidTr="00B9776E">
        <w:tc>
          <w:tcPr>
            <w:tcW w:w="2637" w:type="dxa"/>
          </w:tcPr>
          <w:p w:rsidR="005B647C" w:rsidRPr="00214690" w:rsidRDefault="000D34B4" w:rsidP="004E5973">
            <w:pPr>
              <w:jc w:val="both"/>
            </w:pPr>
            <w:r>
              <w:t>Baumann, Alicia</w:t>
            </w:r>
            <w:r w:rsidR="00D60E19">
              <w:t xml:space="preserve"> Jeannette</w:t>
            </w:r>
          </w:p>
        </w:tc>
        <w:tc>
          <w:tcPr>
            <w:tcW w:w="1329" w:type="dxa"/>
          </w:tcPr>
          <w:p w:rsidR="005B647C" w:rsidRPr="00214690" w:rsidRDefault="00DD06B1" w:rsidP="004E5973">
            <w:pPr>
              <w:jc w:val="both"/>
            </w:pPr>
            <w:r>
              <w:t>26.059.334</w:t>
            </w:r>
          </w:p>
        </w:tc>
        <w:tc>
          <w:tcPr>
            <w:tcW w:w="1994" w:type="dxa"/>
          </w:tcPr>
          <w:p w:rsidR="001150D4" w:rsidRDefault="00D60E19" w:rsidP="001150D4">
            <w:pPr>
              <w:jc w:val="center"/>
            </w:pPr>
            <w:r>
              <w:t>J.T.P.</w:t>
            </w:r>
          </w:p>
          <w:p w:rsidR="005B647C" w:rsidRPr="00214690" w:rsidRDefault="00D60E19" w:rsidP="001150D4">
            <w:pPr>
              <w:jc w:val="center"/>
            </w:pPr>
            <w:r>
              <w:t>Química Analítica G</w:t>
            </w:r>
            <w:r w:rsidR="000D34B4">
              <w:t>eneral</w:t>
            </w:r>
          </w:p>
        </w:tc>
        <w:tc>
          <w:tcPr>
            <w:tcW w:w="1572" w:type="dxa"/>
          </w:tcPr>
          <w:p w:rsidR="00E665AB" w:rsidRDefault="00B9776E" w:rsidP="00AB654D">
            <w:pPr>
              <w:jc w:val="center"/>
            </w:pPr>
            <w:r w:rsidRPr="00214690">
              <w:t>Coordinadora</w:t>
            </w:r>
          </w:p>
          <w:p w:rsidR="005B647C" w:rsidRPr="00214690" w:rsidRDefault="00B9776E" w:rsidP="00AB654D">
            <w:pPr>
              <w:jc w:val="center"/>
            </w:pPr>
            <w:r w:rsidRPr="00214690">
              <w:t>docente</w:t>
            </w:r>
          </w:p>
        </w:tc>
        <w:tc>
          <w:tcPr>
            <w:tcW w:w="1117" w:type="dxa"/>
          </w:tcPr>
          <w:p w:rsidR="005B647C" w:rsidRPr="00214690" w:rsidRDefault="00D60E19" w:rsidP="00AB654D">
            <w:pPr>
              <w:jc w:val="center"/>
            </w:pPr>
            <w:r>
              <w:t>20</w:t>
            </w:r>
          </w:p>
        </w:tc>
      </w:tr>
      <w:tr w:rsidR="00214690" w:rsidRPr="00214690" w:rsidTr="00B9776E">
        <w:tc>
          <w:tcPr>
            <w:tcW w:w="2637" w:type="dxa"/>
          </w:tcPr>
          <w:p w:rsidR="005B647C" w:rsidRPr="00214690" w:rsidRDefault="00D60E19" w:rsidP="004E5973">
            <w:pPr>
              <w:jc w:val="both"/>
            </w:pPr>
            <w:r>
              <w:t>Sadañoski, Marcela A</w:t>
            </w:r>
            <w:r w:rsidR="000D34B4">
              <w:t>lejandra</w:t>
            </w:r>
          </w:p>
        </w:tc>
        <w:tc>
          <w:tcPr>
            <w:tcW w:w="1329" w:type="dxa"/>
          </w:tcPr>
          <w:p w:rsidR="005B647C" w:rsidRPr="00214690" w:rsidRDefault="00D60E19" w:rsidP="004E5973">
            <w:pPr>
              <w:jc w:val="both"/>
            </w:pPr>
            <w:r>
              <w:t>33.580.770</w:t>
            </w:r>
          </w:p>
        </w:tc>
        <w:tc>
          <w:tcPr>
            <w:tcW w:w="1994" w:type="dxa"/>
          </w:tcPr>
          <w:p w:rsidR="001150D4" w:rsidRDefault="000D34B4" w:rsidP="001150D4">
            <w:pPr>
              <w:jc w:val="center"/>
            </w:pPr>
            <w:r>
              <w:t>J.T.P.</w:t>
            </w:r>
          </w:p>
          <w:p w:rsidR="005B647C" w:rsidRPr="00214690" w:rsidRDefault="000D34B4" w:rsidP="001150D4">
            <w:pPr>
              <w:jc w:val="center"/>
            </w:pPr>
            <w:r>
              <w:t>Química Analítica General</w:t>
            </w:r>
          </w:p>
        </w:tc>
        <w:tc>
          <w:tcPr>
            <w:tcW w:w="1572" w:type="dxa"/>
          </w:tcPr>
          <w:p w:rsidR="005B647C" w:rsidRPr="00214690" w:rsidRDefault="00B9776E" w:rsidP="00AB654D">
            <w:pPr>
              <w:jc w:val="center"/>
            </w:pPr>
            <w:r w:rsidRPr="00214690">
              <w:t>Docente</w:t>
            </w:r>
          </w:p>
        </w:tc>
        <w:tc>
          <w:tcPr>
            <w:tcW w:w="1117" w:type="dxa"/>
          </w:tcPr>
          <w:p w:rsidR="005B647C" w:rsidRPr="00214690" w:rsidRDefault="00D60E19" w:rsidP="00AB654D">
            <w:pPr>
              <w:jc w:val="center"/>
            </w:pPr>
            <w:r>
              <w:t>20</w:t>
            </w:r>
          </w:p>
        </w:tc>
      </w:tr>
      <w:tr w:rsidR="00214690" w:rsidRPr="00214690" w:rsidTr="00B9776E">
        <w:tc>
          <w:tcPr>
            <w:tcW w:w="2637" w:type="dxa"/>
          </w:tcPr>
          <w:p w:rsidR="005B647C" w:rsidRPr="00214690" w:rsidRDefault="00D60E19" w:rsidP="004E5973">
            <w:pPr>
              <w:jc w:val="both"/>
            </w:pPr>
            <w:r>
              <w:t>Covinich, Mónica Mariela</w:t>
            </w:r>
          </w:p>
        </w:tc>
        <w:tc>
          <w:tcPr>
            <w:tcW w:w="1329" w:type="dxa"/>
          </w:tcPr>
          <w:p w:rsidR="005B647C" w:rsidRPr="00214690" w:rsidRDefault="00DD06B1" w:rsidP="004E5973">
            <w:pPr>
              <w:jc w:val="both"/>
            </w:pPr>
            <w:r>
              <w:t>33.486.423</w:t>
            </w:r>
          </w:p>
        </w:tc>
        <w:tc>
          <w:tcPr>
            <w:tcW w:w="1994" w:type="dxa"/>
          </w:tcPr>
          <w:p w:rsidR="005B647C" w:rsidRDefault="000D34B4" w:rsidP="001150D4">
            <w:pPr>
              <w:jc w:val="center"/>
            </w:pPr>
            <w:r>
              <w:t>Ayudante</w:t>
            </w:r>
            <w:r w:rsidR="00DD06B1">
              <w:t xml:space="preserve"> de Primera</w:t>
            </w:r>
          </w:p>
          <w:p w:rsidR="00DD06B1" w:rsidRPr="00214690" w:rsidRDefault="000D34B4" w:rsidP="001150D4">
            <w:pPr>
              <w:jc w:val="center"/>
            </w:pPr>
            <w:r>
              <w:t>Química</w:t>
            </w:r>
            <w:r w:rsidR="00DD06B1">
              <w:t xml:space="preserve"> Analítica</w:t>
            </w:r>
          </w:p>
        </w:tc>
        <w:tc>
          <w:tcPr>
            <w:tcW w:w="1572" w:type="dxa"/>
          </w:tcPr>
          <w:p w:rsidR="005B647C" w:rsidRPr="00214690" w:rsidRDefault="00D60E19" w:rsidP="00AB654D">
            <w:pPr>
              <w:jc w:val="center"/>
            </w:pPr>
            <w:r>
              <w:t>Docente</w:t>
            </w:r>
          </w:p>
        </w:tc>
        <w:tc>
          <w:tcPr>
            <w:tcW w:w="1117" w:type="dxa"/>
          </w:tcPr>
          <w:p w:rsidR="005B647C" w:rsidRPr="00214690" w:rsidRDefault="00D60E19" w:rsidP="00AB654D">
            <w:pPr>
              <w:jc w:val="center"/>
            </w:pPr>
            <w:r>
              <w:t>20</w:t>
            </w:r>
          </w:p>
        </w:tc>
      </w:tr>
      <w:tr w:rsidR="000D34B4" w:rsidRPr="00214690" w:rsidTr="00B9776E">
        <w:tc>
          <w:tcPr>
            <w:tcW w:w="2637" w:type="dxa"/>
          </w:tcPr>
          <w:p w:rsidR="000D34B4" w:rsidRDefault="000D34B4" w:rsidP="004E5973">
            <w:pPr>
              <w:jc w:val="both"/>
            </w:pPr>
            <w:r>
              <w:t xml:space="preserve">Neis, Emiliano Roberto </w:t>
            </w:r>
          </w:p>
        </w:tc>
        <w:tc>
          <w:tcPr>
            <w:tcW w:w="1329" w:type="dxa"/>
          </w:tcPr>
          <w:p w:rsidR="000D34B4" w:rsidRDefault="00AB654D" w:rsidP="004E5973">
            <w:pPr>
              <w:jc w:val="both"/>
            </w:pPr>
            <w:r>
              <w:t>38.081.480</w:t>
            </w:r>
          </w:p>
        </w:tc>
        <w:tc>
          <w:tcPr>
            <w:tcW w:w="1994" w:type="dxa"/>
          </w:tcPr>
          <w:p w:rsidR="000D34B4" w:rsidRDefault="000D34B4" w:rsidP="001150D4">
            <w:pPr>
              <w:jc w:val="center"/>
            </w:pPr>
            <w:r>
              <w:t>Estudiante avanzado de Ing</w:t>
            </w:r>
            <w:r w:rsidR="00AB654D">
              <w:t>.</w:t>
            </w:r>
            <w:r>
              <w:t xml:space="preserve"> en Alimentos</w:t>
            </w:r>
          </w:p>
        </w:tc>
        <w:tc>
          <w:tcPr>
            <w:tcW w:w="1572" w:type="dxa"/>
          </w:tcPr>
          <w:p w:rsidR="000D34B4" w:rsidRDefault="000D34B4" w:rsidP="00AB654D">
            <w:pPr>
              <w:jc w:val="center"/>
            </w:pPr>
            <w:r>
              <w:t>Auxiliar</w:t>
            </w:r>
            <w:r w:rsidR="00AB654D">
              <w:t>-personal de apoyo</w:t>
            </w:r>
          </w:p>
        </w:tc>
        <w:tc>
          <w:tcPr>
            <w:tcW w:w="1117" w:type="dxa"/>
          </w:tcPr>
          <w:p w:rsidR="000D34B4" w:rsidRDefault="000D34B4" w:rsidP="00AB654D">
            <w:pPr>
              <w:jc w:val="center"/>
            </w:pPr>
            <w:r>
              <w:t>20</w:t>
            </w:r>
          </w:p>
        </w:tc>
      </w:tr>
    </w:tbl>
    <w:p w:rsidR="005B647C" w:rsidRPr="00DA3477" w:rsidRDefault="005B647C" w:rsidP="004E5973">
      <w:pPr>
        <w:spacing w:after="0" w:line="240" w:lineRule="auto"/>
        <w:jc w:val="both"/>
        <w:rPr>
          <w:sz w:val="20"/>
          <w:szCs w:val="20"/>
        </w:rPr>
      </w:pPr>
      <w:r w:rsidRPr="00DA3477">
        <w:rPr>
          <w:sz w:val="20"/>
          <w:szCs w:val="20"/>
          <w:vertAlign w:val="superscript"/>
        </w:rPr>
        <w:t>(1)</w:t>
      </w:r>
      <w:r w:rsidRPr="00DA3477">
        <w:rPr>
          <w:sz w:val="20"/>
          <w:szCs w:val="20"/>
        </w:rPr>
        <w:t xml:space="preserve"> Coordinador – Docente – Auxiliar – Personal de Apoyo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9805CB" w:rsidRDefault="00412E2D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FUNDAMENTACIÓN</w:t>
      </w:r>
      <w:r w:rsidR="00E665AB">
        <w:rPr>
          <w:b/>
          <w:sz w:val="24"/>
          <w:szCs w:val="24"/>
        </w:rPr>
        <w:t xml:space="preserve">: 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06698A" w:rsidRDefault="009805CB" w:rsidP="004E59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60E19">
        <w:rPr>
          <w:sz w:val="24"/>
          <w:szCs w:val="24"/>
        </w:rPr>
        <w:t xml:space="preserve">as técnicas volumétricas de la Química Analítica corresponden a una de las herramientas más utilizadas en los laboratorios </w:t>
      </w:r>
      <w:r w:rsidR="000D34B4">
        <w:rPr>
          <w:sz w:val="24"/>
          <w:szCs w:val="24"/>
        </w:rPr>
        <w:t>al</w:t>
      </w:r>
      <w:r w:rsidR="00D60E19">
        <w:rPr>
          <w:sz w:val="24"/>
          <w:szCs w:val="24"/>
        </w:rPr>
        <w:t xml:space="preserve"> cuantificar analitos. </w:t>
      </w:r>
      <w:r w:rsidR="00C542F8">
        <w:rPr>
          <w:sz w:val="24"/>
          <w:szCs w:val="24"/>
        </w:rPr>
        <w:t xml:space="preserve">Estas técnicas se aplican a matrices de </w:t>
      </w:r>
      <w:r w:rsidR="00D60E19">
        <w:rPr>
          <w:sz w:val="24"/>
          <w:szCs w:val="24"/>
        </w:rPr>
        <w:t xml:space="preserve">suelo, agua, alimentos, medicamentos, etc. Es por ello, que el enfoque aplicativo de estas metodologías permitirá a los alumnos de grado </w:t>
      </w:r>
      <w:r w:rsidR="000D34B4">
        <w:rPr>
          <w:sz w:val="24"/>
          <w:szCs w:val="24"/>
        </w:rPr>
        <w:t xml:space="preserve">adquirir destrezas en el manejo de los materiales de laboratorio en lo que refiere a estas </w:t>
      </w:r>
      <w:r w:rsidR="000D34B4">
        <w:rPr>
          <w:sz w:val="24"/>
          <w:szCs w:val="24"/>
        </w:rPr>
        <w:lastRenderedPageBreak/>
        <w:t xml:space="preserve">técnicas y </w:t>
      </w:r>
      <w:r w:rsidR="00D60E19">
        <w:rPr>
          <w:sz w:val="24"/>
          <w:szCs w:val="24"/>
        </w:rPr>
        <w:t xml:space="preserve">fortalecer su conocimiento acerca de los fundamentos y utilización en su futuro desempeño como profesionales. </w:t>
      </w:r>
    </w:p>
    <w:p w:rsidR="000D34B4" w:rsidRDefault="000D34B4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412E2D" w:rsidRDefault="00412E2D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OBJETIVOS</w:t>
      </w:r>
      <w:r w:rsidR="00D60E19">
        <w:rPr>
          <w:b/>
          <w:sz w:val="24"/>
          <w:szCs w:val="24"/>
        </w:rPr>
        <w:t>:</w:t>
      </w:r>
    </w:p>
    <w:p w:rsidR="004B6DF0" w:rsidRDefault="004B6DF0" w:rsidP="004E5973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B6DF0">
        <w:rPr>
          <w:sz w:val="24"/>
          <w:szCs w:val="24"/>
        </w:rPr>
        <w:t>Desarrollar los fundamentos y aplicaciones de las técnicas de valoración volumétrica de neutralización, óxido-reducción, complejometría y precipitación.</w:t>
      </w:r>
    </w:p>
    <w:p w:rsidR="009A2E24" w:rsidRPr="004B6DF0" w:rsidRDefault="009A2E24" w:rsidP="004E5973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Desarrollar los fundamentos de las técnicas instrumentales potenciométricas y espectroscópicas aplicas al seguimientos de reacci</w:t>
      </w:r>
      <w:r w:rsidR="00AB654D">
        <w:rPr>
          <w:sz w:val="24"/>
          <w:szCs w:val="24"/>
        </w:rPr>
        <w:t>ones</w:t>
      </w:r>
      <w:r>
        <w:rPr>
          <w:sz w:val="24"/>
          <w:szCs w:val="24"/>
        </w:rPr>
        <w:t>.</w:t>
      </w:r>
    </w:p>
    <w:p w:rsidR="004B6DF0" w:rsidRPr="004B6DF0" w:rsidRDefault="004B6DF0" w:rsidP="004E5973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Aplicar los </w:t>
      </w:r>
      <w:r w:rsidR="009A2E24">
        <w:rPr>
          <w:sz w:val="24"/>
          <w:szCs w:val="24"/>
        </w:rPr>
        <w:t>fundamentos</w:t>
      </w:r>
      <w:r>
        <w:rPr>
          <w:sz w:val="24"/>
          <w:szCs w:val="24"/>
        </w:rPr>
        <w:t xml:space="preserve"> teóricos </w:t>
      </w:r>
      <w:r w:rsidR="009A2E24">
        <w:rPr>
          <w:sz w:val="24"/>
          <w:szCs w:val="24"/>
        </w:rPr>
        <w:t>al</w:t>
      </w:r>
      <w:r>
        <w:rPr>
          <w:sz w:val="24"/>
          <w:szCs w:val="24"/>
        </w:rPr>
        <w:t xml:space="preserve"> desarrollo de</w:t>
      </w:r>
      <w:r w:rsidR="009A2E24">
        <w:rPr>
          <w:sz w:val="24"/>
          <w:szCs w:val="24"/>
        </w:rPr>
        <w:t xml:space="preserve"> las</w:t>
      </w:r>
      <w:r>
        <w:rPr>
          <w:sz w:val="24"/>
          <w:szCs w:val="24"/>
        </w:rPr>
        <w:t xml:space="preserve"> t</w:t>
      </w:r>
      <w:r w:rsidR="00A067CC">
        <w:rPr>
          <w:sz w:val="24"/>
          <w:szCs w:val="24"/>
        </w:rPr>
        <w:t xml:space="preserve">écnicas en el laboratorio y su relación con la seguridad. </w:t>
      </w:r>
    </w:p>
    <w:p w:rsidR="004E5973" w:rsidRDefault="004B6DF0" w:rsidP="004E5973">
      <w:pPr>
        <w:pStyle w:val="Prrafodelista"/>
        <w:numPr>
          <w:ilvl w:val="0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B6DF0">
        <w:rPr>
          <w:sz w:val="24"/>
          <w:szCs w:val="24"/>
        </w:rPr>
        <w:t>Debatir acerca de la utilidad e importancia de e</w:t>
      </w:r>
      <w:r w:rsidR="0006698A">
        <w:rPr>
          <w:sz w:val="24"/>
          <w:szCs w:val="24"/>
        </w:rPr>
        <w:t xml:space="preserve">stas técnicas en el laboratorio y su aplicación </w:t>
      </w:r>
      <w:r w:rsidR="009501C9">
        <w:rPr>
          <w:sz w:val="24"/>
          <w:szCs w:val="24"/>
        </w:rPr>
        <w:t>a</w:t>
      </w:r>
      <w:r w:rsidR="0006698A">
        <w:rPr>
          <w:sz w:val="24"/>
          <w:szCs w:val="24"/>
        </w:rPr>
        <w:t xml:space="preserve"> muestras reales.</w:t>
      </w:r>
    </w:p>
    <w:p w:rsidR="009501C9" w:rsidRDefault="009501C9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412E2D" w:rsidRDefault="00412E2D" w:rsidP="004E5973">
      <w:pPr>
        <w:spacing w:after="0" w:line="240" w:lineRule="auto"/>
        <w:jc w:val="both"/>
        <w:rPr>
          <w:b/>
          <w:sz w:val="24"/>
          <w:szCs w:val="24"/>
        </w:rPr>
      </w:pPr>
      <w:r w:rsidRPr="004B6DF0">
        <w:rPr>
          <w:b/>
          <w:sz w:val="24"/>
          <w:szCs w:val="24"/>
        </w:rPr>
        <w:t>CONTENIDOS</w:t>
      </w:r>
      <w:r w:rsidR="00E665AB" w:rsidRPr="004B6DF0">
        <w:rPr>
          <w:b/>
          <w:sz w:val="24"/>
          <w:szCs w:val="24"/>
        </w:rPr>
        <w:t xml:space="preserve">: </w:t>
      </w:r>
    </w:p>
    <w:p w:rsidR="004E5973" w:rsidRDefault="004E5973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766E88" w:rsidRPr="00766E88" w:rsidRDefault="00766E88" w:rsidP="0006698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501C9">
        <w:rPr>
          <w:b/>
          <w:sz w:val="24"/>
          <w:szCs w:val="24"/>
        </w:rPr>
        <w:t xml:space="preserve">Fundamentos </w:t>
      </w:r>
      <w:r w:rsidR="009A2E24">
        <w:rPr>
          <w:b/>
          <w:sz w:val="24"/>
          <w:szCs w:val="24"/>
        </w:rPr>
        <w:t xml:space="preserve">Téoricos: </w:t>
      </w:r>
      <w:r w:rsidR="009A2E24" w:rsidRPr="009A2E24">
        <w:rPr>
          <w:sz w:val="24"/>
          <w:szCs w:val="24"/>
        </w:rPr>
        <w:t xml:space="preserve">Fundamentos </w:t>
      </w:r>
      <w:r w:rsidR="0024081C">
        <w:rPr>
          <w:sz w:val="24"/>
          <w:szCs w:val="24"/>
        </w:rPr>
        <w:t xml:space="preserve">teóricos </w:t>
      </w:r>
      <w:r w:rsidR="009501C9" w:rsidRPr="009A2E24">
        <w:rPr>
          <w:sz w:val="24"/>
          <w:szCs w:val="24"/>
        </w:rPr>
        <w:t>de las técnicas volumétricas</w:t>
      </w:r>
      <w:r w:rsidR="00357D00">
        <w:rPr>
          <w:sz w:val="24"/>
          <w:szCs w:val="24"/>
        </w:rPr>
        <w:t xml:space="preserve"> </w:t>
      </w:r>
      <w:r w:rsidR="007D1D8C">
        <w:rPr>
          <w:sz w:val="24"/>
          <w:szCs w:val="24"/>
        </w:rPr>
        <w:t>e instrumentales</w:t>
      </w:r>
      <w:r w:rsidR="009A2E24">
        <w:rPr>
          <w:sz w:val="24"/>
          <w:szCs w:val="24"/>
        </w:rPr>
        <w:t xml:space="preserve">. </w:t>
      </w:r>
      <w:r w:rsidR="00357D00">
        <w:rPr>
          <w:sz w:val="24"/>
          <w:szCs w:val="24"/>
        </w:rPr>
        <w:t xml:space="preserve">Calibración. </w:t>
      </w:r>
      <w:r w:rsidRPr="00766E88">
        <w:rPr>
          <w:sz w:val="24"/>
          <w:szCs w:val="24"/>
        </w:rPr>
        <w:t>Normas de seguridad</w:t>
      </w:r>
      <w:r w:rsidR="0006698A">
        <w:rPr>
          <w:sz w:val="24"/>
          <w:szCs w:val="24"/>
        </w:rPr>
        <w:t xml:space="preserve">. </w:t>
      </w:r>
      <w:r w:rsidRPr="00766E88">
        <w:rPr>
          <w:sz w:val="24"/>
          <w:szCs w:val="24"/>
        </w:rPr>
        <w:t>Manipulación de sustancias químicas</w:t>
      </w:r>
      <w:r w:rsidR="00D20190">
        <w:rPr>
          <w:sz w:val="24"/>
          <w:szCs w:val="24"/>
        </w:rPr>
        <w:t>, material</w:t>
      </w:r>
      <w:r w:rsidR="007D1D8C">
        <w:rPr>
          <w:sz w:val="24"/>
          <w:szCs w:val="24"/>
        </w:rPr>
        <w:t>es</w:t>
      </w:r>
      <w:r w:rsidR="00D20190">
        <w:rPr>
          <w:sz w:val="24"/>
          <w:szCs w:val="24"/>
        </w:rPr>
        <w:t xml:space="preserve"> e instrumentos</w:t>
      </w:r>
      <w:r w:rsidR="0006698A">
        <w:rPr>
          <w:sz w:val="24"/>
          <w:szCs w:val="24"/>
        </w:rPr>
        <w:t xml:space="preserve">. </w:t>
      </w:r>
    </w:p>
    <w:p w:rsidR="00766E88" w:rsidRDefault="00766E88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4E5973" w:rsidRDefault="00766E88" w:rsidP="0006698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067CC" w:rsidRPr="00766E88">
        <w:rPr>
          <w:b/>
          <w:sz w:val="24"/>
          <w:szCs w:val="24"/>
        </w:rPr>
        <w:t xml:space="preserve">Aplicaciones de las valoraciones </w:t>
      </w:r>
      <w:r w:rsidR="009501C9">
        <w:rPr>
          <w:b/>
          <w:sz w:val="24"/>
          <w:szCs w:val="24"/>
        </w:rPr>
        <w:t>ácido-base</w:t>
      </w:r>
      <w:r w:rsidR="0006698A">
        <w:rPr>
          <w:b/>
          <w:sz w:val="24"/>
          <w:szCs w:val="24"/>
        </w:rPr>
        <w:t xml:space="preserve">. </w:t>
      </w:r>
      <w:r w:rsidR="00A067CC" w:rsidRPr="00766E88">
        <w:rPr>
          <w:sz w:val="24"/>
          <w:szCs w:val="24"/>
        </w:rPr>
        <w:t>Analitos. Valorantes. Indicadores</w:t>
      </w:r>
      <w:r w:rsidR="009501C9">
        <w:rPr>
          <w:sz w:val="24"/>
          <w:szCs w:val="24"/>
        </w:rPr>
        <w:t xml:space="preserve"> ácido-base. Curvas de valoración. </w:t>
      </w:r>
      <w:r>
        <w:rPr>
          <w:sz w:val="24"/>
          <w:szCs w:val="24"/>
        </w:rPr>
        <w:t>Determinaci</w:t>
      </w:r>
      <w:r w:rsidR="004E5973">
        <w:rPr>
          <w:sz w:val="24"/>
          <w:szCs w:val="24"/>
        </w:rPr>
        <w:t xml:space="preserve">ón de </w:t>
      </w:r>
      <w:r>
        <w:rPr>
          <w:sz w:val="24"/>
          <w:szCs w:val="24"/>
        </w:rPr>
        <w:t xml:space="preserve">acidez </w:t>
      </w:r>
      <w:r w:rsidR="009501C9">
        <w:rPr>
          <w:sz w:val="24"/>
          <w:szCs w:val="24"/>
        </w:rPr>
        <w:t>en bebidas gaseosas, jugos naturales y formulaciones farmacéuticas</w:t>
      </w:r>
      <w:r w:rsidR="004E5973">
        <w:rPr>
          <w:sz w:val="24"/>
          <w:szCs w:val="24"/>
        </w:rPr>
        <w:t xml:space="preserve">. </w:t>
      </w:r>
      <w:r w:rsidR="00D20190">
        <w:rPr>
          <w:sz w:val="24"/>
          <w:szCs w:val="24"/>
        </w:rPr>
        <w:t xml:space="preserve">Tratamientos previos de las muestras. </w:t>
      </w:r>
      <w:r w:rsidR="004E5973">
        <w:rPr>
          <w:sz w:val="24"/>
          <w:szCs w:val="24"/>
        </w:rPr>
        <w:t xml:space="preserve">Cálculo de error. </w:t>
      </w:r>
    </w:p>
    <w:p w:rsidR="008B0948" w:rsidRPr="0042457A" w:rsidRDefault="008B0948" w:rsidP="004E5973">
      <w:pPr>
        <w:spacing w:after="0" w:line="240" w:lineRule="auto"/>
        <w:ind w:left="284" w:firstLine="142"/>
        <w:jc w:val="both"/>
        <w:rPr>
          <w:sz w:val="24"/>
          <w:szCs w:val="24"/>
        </w:rPr>
      </w:pPr>
    </w:p>
    <w:p w:rsidR="008B0948" w:rsidRPr="008B0948" w:rsidRDefault="00766E88" w:rsidP="0006698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067CC" w:rsidRPr="00766E88">
        <w:rPr>
          <w:b/>
          <w:sz w:val="24"/>
          <w:szCs w:val="24"/>
        </w:rPr>
        <w:t>Aplicaciones de las valoraciones de óxido-reducción</w:t>
      </w:r>
      <w:r w:rsidR="0006698A">
        <w:rPr>
          <w:b/>
          <w:sz w:val="24"/>
          <w:szCs w:val="24"/>
        </w:rPr>
        <w:t xml:space="preserve">. </w:t>
      </w:r>
      <w:r w:rsidR="00A067CC" w:rsidRPr="008B0948">
        <w:rPr>
          <w:sz w:val="24"/>
          <w:szCs w:val="24"/>
        </w:rPr>
        <w:t>Analitos. Valorantes. Indicadores</w:t>
      </w:r>
      <w:r w:rsidR="009501C9">
        <w:rPr>
          <w:sz w:val="24"/>
          <w:szCs w:val="24"/>
        </w:rPr>
        <w:t xml:space="preserve"> óxido-reducción. </w:t>
      </w:r>
      <w:r w:rsidR="00D20190">
        <w:rPr>
          <w:sz w:val="24"/>
          <w:szCs w:val="24"/>
        </w:rPr>
        <w:t xml:space="preserve">Curvas de valoración. </w:t>
      </w:r>
      <w:r w:rsidR="008B0948">
        <w:rPr>
          <w:sz w:val="24"/>
          <w:szCs w:val="24"/>
        </w:rPr>
        <w:t>Determinación de hierro en complejos vitamínicos</w:t>
      </w:r>
      <w:r w:rsidR="0024081C">
        <w:rPr>
          <w:sz w:val="24"/>
          <w:szCs w:val="24"/>
        </w:rPr>
        <w:t xml:space="preserve"> </w:t>
      </w:r>
      <w:r w:rsidR="009501C9">
        <w:rPr>
          <w:sz w:val="24"/>
          <w:szCs w:val="24"/>
        </w:rPr>
        <w:t>y</w:t>
      </w:r>
      <w:r w:rsidR="008B0948">
        <w:rPr>
          <w:sz w:val="24"/>
          <w:szCs w:val="24"/>
        </w:rPr>
        <w:t xml:space="preserve"> en muestras de leche suplementada. </w:t>
      </w:r>
      <w:r w:rsidR="007D1D8C">
        <w:rPr>
          <w:sz w:val="24"/>
          <w:szCs w:val="24"/>
        </w:rPr>
        <w:t xml:space="preserve">Determinación de vitamina C en complejos vitamínicos y en muestras vegetales. </w:t>
      </w:r>
      <w:r w:rsidR="00D20190">
        <w:rPr>
          <w:sz w:val="24"/>
          <w:szCs w:val="24"/>
        </w:rPr>
        <w:t xml:space="preserve">Tratamientos previos de las muestras. </w:t>
      </w:r>
      <w:r w:rsidR="008B0948">
        <w:rPr>
          <w:sz w:val="24"/>
          <w:szCs w:val="24"/>
        </w:rPr>
        <w:t>Cálculo de error.</w:t>
      </w:r>
      <w:r w:rsidR="008B0948">
        <w:rPr>
          <w:sz w:val="24"/>
          <w:szCs w:val="24"/>
        </w:rPr>
        <w:tab/>
      </w:r>
      <w:r w:rsidR="008B0948">
        <w:rPr>
          <w:sz w:val="24"/>
          <w:szCs w:val="24"/>
        </w:rPr>
        <w:tab/>
      </w:r>
    </w:p>
    <w:p w:rsidR="0042457A" w:rsidRPr="0042457A" w:rsidRDefault="0042457A" w:rsidP="004E5973">
      <w:pPr>
        <w:pStyle w:val="Prrafodelista"/>
        <w:spacing w:after="0" w:line="240" w:lineRule="auto"/>
        <w:ind w:left="792"/>
        <w:jc w:val="both"/>
        <w:rPr>
          <w:sz w:val="24"/>
          <w:szCs w:val="24"/>
        </w:rPr>
      </w:pPr>
    </w:p>
    <w:p w:rsidR="0006698A" w:rsidRDefault="00766E88" w:rsidP="0006698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067CC" w:rsidRPr="00766E88">
        <w:rPr>
          <w:b/>
          <w:sz w:val="24"/>
          <w:szCs w:val="24"/>
        </w:rPr>
        <w:t xml:space="preserve">Aplicaciones de las valoraciones de </w:t>
      </w:r>
      <w:r w:rsidR="00C542F8" w:rsidRPr="00766E88">
        <w:rPr>
          <w:b/>
          <w:sz w:val="24"/>
          <w:szCs w:val="24"/>
        </w:rPr>
        <w:t>complejometría y precipitación</w:t>
      </w:r>
      <w:r w:rsidR="0006698A">
        <w:rPr>
          <w:b/>
          <w:sz w:val="24"/>
          <w:szCs w:val="24"/>
        </w:rPr>
        <w:t xml:space="preserve">. </w:t>
      </w:r>
      <w:r w:rsidR="00C542F8" w:rsidRPr="00C542F8">
        <w:rPr>
          <w:sz w:val="24"/>
          <w:szCs w:val="24"/>
        </w:rPr>
        <w:t>Analitos. Valorantes. Indicadores.</w:t>
      </w:r>
      <w:r w:rsidR="0024081C">
        <w:rPr>
          <w:sz w:val="24"/>
          <w:szCs w:val="24"/>
        </w:rPr>
        <w:t xml:space="preserve"> </w:t>
      </w:r>
      <w:r w:rsidR="008B0948">
        <w:rPr>
          <w:sz w:val="24"/>
          <w:szCs w:val="24"/>
        </w:rPr>
        <w:t>Determinación de calcio y magnesio en muestras de suelo.</w:t>
      </w:r>
      <w:r w:rsidR="0024081C">
        <w:rPr>
          <w:sz w:val="24"/>
          <w:szCs w:val="24"/>
        </w:rPr>
        <w:t xml:space="preserve"> </w:t>
      </w:r>
      <w:r w:rsidR="007D1D8C">
        <w:rPr>
          <w:sz w:val="24"/>
          <w:szCs w:val="24"/>
        </w:rPr>
        <w:t xml:space="preserve">Determinación de magnesio en suplementos dietarios y formulaciones farmacéuticas. </w:t>
      </w:r>
      <w:r w:rsidR="008B0948">
        <w:rPr>
          <w:sz w:val="24"/>
          <w:szCs w:val="24"/>
        </w:rPr>
        <w:t>Determinaci</w:t>
      </w:r>
      <w:r w:rsidR="0006698A">
        <w:rPr>
          <w:sz w:val="24"/>
          <w:szCs w:val="24"/>
        </w:rPr>
        <w:t xml:space="preserve">ón de cloruro en </w:t>
      </w:r>
      <w:r w:rsidR="0024081C">
        <w:rPr>
          <w:sz w:val="24"/>
          <w:szCs w:val="24"/>
        </w:rPr>
        <w:t>conservas y panificados</w:t>
      </w:r>
      <w:r w:rsidR="0006698A">
        <w:rPr>
          <w:sz w:val="24"/>
          <w:szCs w:val="24"/>
        </w:rPr>
        <w:t xml:space="preserve">. </w:t>
      </w:r>
      <w:r w:rsidR="00D20190">
        <w:rPr>
          <w:sz w:val="24"/>
          <w:szCs w:val="24"/>
        </w:rPr>
        <w:t xml:space="preserve">Tratamientos previos de las muestras. </w:t>
      </w:r>
      <w:r w:rsidR="0006698A">
        <w:rPr>
          <w:sz w:val="24"/>
          <w:szCs w:val="24"/>
        </w:rPr>
        <w:t xml:space="preserve">Cálculo de error. </w:t>
      </w:r>
    </w:p>
    <w:p w:rsidR="00C542F8" w:rsidRPr="00C542F8" w:rsidRDefault="00C542F8" w:rsidP="004E5973">
      <w:pPr>
        <w:spacing w:after="0" w:line="240" w:lineRule="auto"/>
        <w:ind w:left="567"/>
        <w:jc w:val="both"/>
        <w:rPr>
          <w:sz w:val="24"/>
          <w:szCs w:val="24"/>
        </w:rPr>
      </w:pPr>
    </w:p>
    <w:p w:rsidR="00C542F8" w:rsidRDefault="00412E2D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METODOLOGIA</w:t>
      </w:r>
      <w:r w:rsidR="00E665AB">
        <w:rPr>
          <w:b/>
          <w:sz w:val="24"/>
          <w:szCs w:val="24"/>
        </w:rPr>
        <w:t xml:space="preserve">: 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C542F8" w:rsidRPr="00C542F8" w:rsidRDefault="00425363" w:rsidP="004E59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clases s</w:t>
      </w:r>
      <w:r w:rsidR="00C542F8" w:rsidRPr="00C542F8">
        <w:rPr>
          <w:sz w:val="24"/>
          <w:szCs w:val="24"/>
        </w:rPr>
        <w:t>e desarrollarán con una exposición interactiva al comienzo de la clase entre el docente a cargo y los alumnos sobre los fundamentos teóricos, con especial abordaje a los referidos a la experiencia a realizar. Luego de la realización de las experiencias</w:t>
      </w:r>
      <w:r>
        <w:rPr>
          <w:sz w:val="24"/>
          <w:szCs w:val="24"/>
        </w:rPr>
        <w:t xml:space="preserve"> en el laboratorio</w:t>
      </w:r>
      <w:r w:rsidR="00C542F8" w:rsidRPr="00C542F8">
        <w:rPr>
          <w:sz w:val="24"/>
          <w:szCs w:val="24"/>
        </w:rPr>
        <w:t>, se expondrán y discutirán los resultados obtenidos, así como las dificultades surgidas</w:t>
      </w:r>
      <w:r>
        <w:rPr>
          <w:sz w:val="24"/>
          <w:szCs w:val="24"/>
        </w:rPr>
        <w:t xml:space="preserve"> en el desarrollo de las técnicas</w:t>
      </w:r>
      <w:r w:rsidR="00C542F8" w:rsidRPr="00C542F8">
        <w:rPr>
          <w:sz w:val="24"/>
          <w:szCs w:val="24"/>
        </w:rPr>
        <w:t xml:space="preserve">. </w:t>
      </w:r>
      <w:r>
        <w:rPr>
          <w:sz w:val="24"/>
          <w:szCs w:val="24"/>
        </w:rPr>
        <w:t>A lo largo de la clase, l</w:t>
      </w:r>
      <w:r w:rsidR="00C542F8" w:rsidRPr="00C542F8">
        <w:rPr>
          <w:sz w:val="24"/>
          <w:szCs w:val="24"/>
        </w:rPr>
        <w:t xml:space="preserve">os alumnos contarán con el asesoramiento de los docentes, en un ambiente propicio para </w:t>
      </w:r>
      <w:r w:rsidR="00C542F8" w:rsidRPr="00C542F8">
        <w:rPr>
          <w:sz w:val="24"/>
          <w:szCs w:val="24"/>
        </w:rPr>
        <w:lastRenderedPageBreak/>
        <w:t>manifestar sus dudas y realizar la práctica constante con el material disponible.</w:t>
      </w:r>
      <w:r>
        <w:rPr>
          <w:sz w:val="24"/>
          <w:szCs w:val="24"/>
        </w:rPr>
        <w:t xml:space="preserve"> Los docentes plantearán interrogantes que serán resueltos y discutidos por los alumnos de manera grupal. </w:t>
      </w:r>
    </w:p>
    <w:p w:rsidR="009805CB" w:rsidRDefault="009805CB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425363" w:rsidRDefault="00425363" w:rsidP="004E59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LÍMITE DE ALUMNOS: </w:t>
      </w:r>
      <w:r w:rsidR="00DD06B1">
        <w:rPr>
          <w:sz w:val="24"/>
          <w:szCs w:val="24"/>
        </w:rPr>
        <w:t>mínimo 5 alumnos; máximo 15</w:t>
      </w:r>
      <w:r w:rsidRPr="00425363">
        <w:rPr>
          <w:sz w:val="24"/>
          <w:szCs w:val="24"/>
        </w:rPr>
        <w:t xml:space="preserve"> alumnos.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CF28A2" w:rsidRDefault="00412E2D" w:rsidP="004E5973">
      <w:pPr>
        <w:spacing w:after="0" w:line="240" w:lineRule="auto"/>
        <w:jc w:val="both"/>
        <w:rPr>
          <w:sz w:val="24"/>
          <w:szCs w:val="24"/>
        </w:rPr>
      </w:pPr>
      <w:r w:rsidRPr="00DA3477">
        <w:rPr>
          <w:b/>
          <w:sz w:val="24"/>
          <w:szCs w:val="24"/>
        </w:rPr>
        <w:t>CARGA HORARIA TOTAL</w:t>
      </w:r>
      <w:r w:rsidR="00E665AB">
        <w:rPr>
          <w:b/>
          <w:sz w:val="24"/>
          <w:szCs w:val="24"/>
        </w:rPr>
        <w:t xml:space="preserve">: </w:t>
      </w:r>
      <w:r w:rsidR="00A067CC">
        <w:rPr>
          <w:sz w:val="24"/>
          <w:szCs w:val="24"/>
        </w:rPr>
        <w:t>20</w:t>
      </w:r>
      <w:r w:rsidR="00B9776E" w:rsidRPr="00B9776E">
        <w:rPr>
          <w:sz w:val="24"/>
          <w:szCs w:val="24"/>
        </w:rPr>
        <w:t>h</w:t>
      </w:r>
      <w:r w:rsidR="0059595A">
        <w:rPr>
          <w:sz w:val="24"/>
          <w:szCs w:val="24"/>
        </w:rPr>
        <w:t>.</w:t>
      </w:r>
      <w:r w:rsidR="00425363">
        <w:rPr>
          <w:sz w:val="24"/>
          <w:szCs w:val="24"/>
        </w:rPr>
        <w:t xml:space="preserve"> Clases de teoría: </w:t>
      </w:r>
      <w:r w:rsidR="00AB654D">
        <w:rPr>
          <w:sz w:val="24"/>
          <w:szCs w:val="24"/>
        </w:rPr>
        <w:t>4</w:t>
      </w:r>
      <w:r w:rsidR="00425363">
        <w:rPr>
          <w:sz w:val="24"/>
          <w:szCs w:val="24"/>
        </w:rPr>
        <w:t xml:space="preserve"> h. </w:t>
      </w:r>
      <w:r w:rsidR="00807162">
        <w:rPr>
          <w:sz w:val="24"/>
          <w:szCs w:val="24"/>
        </w:rPr>
        <w:t xml:space="preserve">Clases de trabajos prácticos: </w:t>
      </w:r>
      <w:r w:rsidR="00AB654D">
        <w:rPr>
          <w:sz w:val="24"/>
          <w:szCs w:val="24"/>
        </w:rPr>
        <w:t>12</w:t>
      </w:r>
      <w:r w:rsidR="00425363">
        <w:rPr>
          <w:sz w:val="24"/>
          <w:szCs w:val="24"/>
        </w:rPr>
        <w:t xml:space="preserve"> h. </w:t>
      </w:r>
      <w:r w:rsidR="0006698A">
        <w:rPr>
          <w:sz w:val="24"/>
          <w:szCs w:val="24"/>
        </w:rPr>
        <w:t xml:space="preserve">Discusión y evaluación de resultados – Evaluación: </w:t>
      </w:r>
      <w:r w:rsidR="00AB654D">
        <w:rPr>
          <w:sz w:val="24"/>
          <w:szCs w:val="24"/>
        </w:rPr>
        <w:t>4</w:t>
      </w:r>
      <w:r w:rsidR="0006698A">
        <w:rPr>
          <w:sz w:val="24"/>
          <w:szCs w:val="24"/>
        </w:rPr>
        <w:t xml:space="preserve"> h.</w:t>
      </w:r>
    </w:p>
    <w:p w:rsidR="00AB654D" w:rsidRDefault="00AB654D" w:rsidP="004E59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Cursado en cinco clases de 4 horas. Horario a definir con los inscriptos.</w:t>
      </w:r>
    </w:p>
    <w:p w:rsidR="0006698A" w:rsidRPr="00B9776E" w:rsidRDefault="0006698A" w:rsidP="004E5973">
      <w:pPr>
        <w:spacing w:after="0" w:line="240" w:lineRule="auto"/>
        <w:jc w:val="both"/>
        <w:rPr>
          <w:sz w:val="24"/>
          <w:szCs w:val="24"/>
        </w:rPr>
      </w:pPr>
    </w:p>
    <w:p w:rsidR="0006698A" w:rsidRDefault="00412E2D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REQUISITOS DE APROBACION</w:t>
      </w:r>
      <w:r w:rsidR="00E665AB">
        <w:rPr>
          <w:b/>
          <w:sz w:val="24"/>
          <w:szCs w:val="24"/>
        </w:rPr>
        <w:t xml:space="preserve">: </w:t>
      </w:r>
      <w:r w:rsidR="009805CB">
        <w:rPr>
          <w:sz w:val="24"/>
          <w:szCs w:val="24"/>
        </w:rPr>
        <w:t xml:space="preserve">exposición oral y práctica </w:t>
      </w:r>
      <w:r w:rsidR="009A2E24">
        <w:rPr>
          <w:sz w:val="24"/>
          <w:szCs w:val="24"/>
        </w:rPr>
        <w:t xml:space="preserve">en grupos de dos integrantes </w:t>
      </w:r>
      <w:r w:rsidR="009805CB">
        <w:rPr>
          <w:sz w:val="24"/>
          <w:szCs w:val="24"/>
        </w:rPr>
        <w:t xml:space="preserve">de una situación problema referida a la aplicación de las técnicas </w:t>
      </w:r>
      <w:r w:rsidR="00AB654D">
        <w:rPr>
          <w:sz w:val="24"/>
          <w:szCs w:val="24"/>
        </w:rPr>
        <w:t>desarrolladas</w:t>
      </w:r>
      <w:r w:rsidR="009A2E24">
        <w:rPr>
          <w:sz w:val="24"/>
          <w:szCs w:val="24"/>
        </w:rPr>
        <w:t xml:space="preserve"> en el área de formación académica.</w:t>
      </w: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06698A" w:rsidRDefault="0006698A" w:rsidP="004E5973">
      <w:pPr>
        <w:spacing w:after="0" w:line="240" w:lineRule="auto"/>
        <w:jc w:val="both"/>
        <w:rPr>
          <w:b/>
          <w:sz w:val="24"/>
          <w:szCs w:val="24"/>
        </w:rPr>
      </w:pPr>
    </w:p>
    <w:p w:rsidR="00E71668" w:rsidRDefault="00E71668" w:rsidP="004E5973">
      <w:pPr>
        <w:spacing w:after="0" w:line="240" w:lineRule="auto"/>
        <w:jc w:val="both"/>
        <w:rPr>
          <w:b/>
          <w:sz w:val="24"/>
          <w:szCs w:val="24"/>
        </w:rPr>
      </w:pPr>
      <w:r w:rsidRPr="00DA3477">
        <w:rPr>
          <w:b/>
          <w:sz w:val="24"/>
          <w:szCs w:val="24"/>
        </w:rPr>
        <w:t>BIBLIOGRAF</w:t>
      </w:r>
      <w:r w:rsidR="00E665AB">
        <w:rPr>
          <w:b/>
          <w:sz w:val="24"/>
          <w:szCs w:val="24"/>
        </w:rPr>
        <w:t>Í</w:t>
      </w:r>
      <w:r w:rsidRPr="00DA3477">
        <w:rPr>
          <w:b/>
          <w:sz w:val="24"/>
          <w:szCs w:val="24"/>
        </w:rPr>
        <w:t>A</w:t>
      </w:r>
      <w:r w:rsidR="00DA3477">
        <w:rPr>
          <w:b/>
          <w:sz w:val="24"/>
          <w:szCs w:val="24"/>
        </w:rPr>
        <w:t>:</w:t>
      </w:r>
    </w:p>
    <w:p w:rsidR="00C542F8" w:rsidRPr="00C542F8" w:rsidRDefault="00C542F8" w:rsidP="004E5973">
      <w:pPr>
        <w:spacing w:after="0" w:line="240" w:lineRule="auto"/>
        <w:jc w:val="both"/>
        <w:rPr>
          <w:sz w:val="24"/>
          <w:szCs w:val="24"/>
        </w:rPr>
      </w:pP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t>Aráneo A. (1981). Química analítica cualitativa. Bogotá: Mc Graw Hill Latinoamericana S.A.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t>Avila G.N., Lorenzo L.E.; Naranjo P.M. (2009). Manual de seguridad de laboratorio químico. Laboratorio de química analítica - laboratorio de fundamentos de química. Salta: Editorial de la Universidad Nacional de Salta de http://ediblio.unsa.edu.ar/11/1/Manual_de_Seguridad-_publicaci%C3%B3n.pdf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  <w:lang w:val="en-US"/>
        </w:rPr>
      </w:pPr>
      <w:r w:rsidRPr="00C542F8">
        <w:rPr>
          <w:sz w:val="24"/>
          <w:szCs w:val="24"/>
        </w:rPr>
        <w:t xml:space="preserve">Bermejo Martínez, F. (1991). Química analítica general, cuantitativa e instrumental (Vol. </w:t>
      </w:r>
      <w:r w:rsidRPr="00C542F8">
        <w:rPr>
          <w:sz w:val="24"/>
          <w:szCs w:val="24"/>
          <w:lang w:val="en-US"/>
        </w:rPr>
        <w:t>I).  Madrid: Parainfo.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  <w:lang w:val="en-US"/>
        </w:rPr>
        <w:t xml:space="preserve">Brown T.L., LeMay H.E., Bursten B.E. &amp;Burdge J.R. (2004). </w:t>
      </w:r>
      <w:r w:rsidRPr="00C542F8">
        <w:rPr>
          <w:sz w:val="24"/>
          <w:szCs w:val="24"/>
        </w:rPr>
        <w:t>Química. La Ciencia Central (9a ed.).  México: Pearson Educación.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t>Burriel Martí F., Lucena Conde F., Arribas Jimeno S. &amp; Hernández Méndez J. (1985). Química analítica cualitativa. Madrid: Paraninfo.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DD06B1">
        <w:rPr>
          <w:sz w:val="24"/>
          <w:szCs w:val="24"/>
        </w:rPr>
        <w:t xml:space="preserve">Hammerly J.A., Marracino J.M. &amp;Piagentini R.O. (1984). </w:t>
      </w:r>
      <w:r w:rsidRPr="00C542F8">
        <w:rPr>
          <w:sz w:val="24"/>
          <w:szCs w:val="24"/>
        </w:rPr>
        <w:t xml:space="preserve">Curso de química analítica. Buenos Aires: El Ateneo. </w:t>
      </w:r>
    </w:p>
    <w:p w:rsidR="00C542F8" w:rsidRPr="00DD06B1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t xml:space="preserve">Harris D.C. (2007). Análisis químico cuantitativo (3a ed.). </w:t>
      </w:r>
      <w:r w:rsidRPr="00DD06B1">
        <w:rPr>
          <w:sz w:val="24"/>
          <w:szCs w:val="24"/>
        </w:rPr>
        <w:t>Barcelona: Reverté S.A.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t>Harvey D. (2002). Química analítica moderna. Madrid: Mc Graw-Hill S.A./Interamericana de España.</w:t>
      </w:r>
    </w:p>
    <w:p w:rsidR="00C542F8" w:rsidRPr="00DD06B1" w:rsidRDefault="00C542F8" w:rsidP="004E5973">
      <w:pPr>
        <w:spacing w:after="0" w:line="240" w:lineRule="auto"/>
        <w:ind w:left="709"/>
        <w:jc w:val="both"/>
        <w:rPr>
          <w:sz w:val="24"/>
          <w:szCs w:val="24"/>
          <w:lang w:val="en-US"/>
        </w:rPr>
      </w:pPr>
      <w:r w:rsidRPr="00C542F8">
        <w:rPr>
          <w:sz w:val="24"/>
          <w:szCs w:val="24"/>
          <w:lang w:val="en-US"/>
        </w:rPr>
        <w:t xml:space="preserve">Jeffery G.H., Bassett J., Mendham J. &amp; Denney R.C. (1989). Vogel´s textbook of quantitative chemical analysis (5a ed.) </w:t>
      </w:r>
      <w:r w:rsidRPr="00DD06B1">
        <w:rPr>
          <w:sz w:val="24"/>
          <w:szCs w:val="24"/>
          <w:lang w:val="en-US"/>
        </w:rPr>
        <w:t xml:space="preserve">Gran Bretaña: Longman Scientific &amp; Technical. 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  <w:lang w:val="en-US"/>
        </w:rPr>
        <w:t xml:space="preserve">Kolthoff I.M., Sandell E.B., Meshan E.J. &amp; Stanley Bruckenstein. </w:t>
      </w:r>
      <w:r w:rsidRPr="00C542F8">
        <w:rPr>
          <w:sz w:val="24"/>
          <w:szCs w:val="24"/>
        </w:rPr>
        <w:t>(1988). Análisis químico cuantitativo (6ª ed.). Buenos Aires: Nigar S.R.L.</w:t>
      </w:r>
    </w:p>
    <w:p w:rsidR="00C542F8" w:rsidRPr="00DD06B1" w:rsidRDefault="00C542F8" w:rsidP="004E5973">
      <w:pPr>
        <w:spacing w:after="0" w:line="240" w:lineRule="auto"/>
        <w:ind w:left="709"/>
        <w:jc w:val="both"/>
        <w:rPr>
          <w:sz w:val="24"/>
          <w:szCs w:val="24"/>
          <w:lang w:val="en-US"/>
        </w:rPr>
      </w:pPr>
      <w:r w:rsidRPr="00C542F8">
        <w:rPr>
          <w:sz w:val="24"/>
          <w:szCs w:val="24"/>
          <w:lang w:val="en-US"/>
        </w:rPr>
        <w:t xml:space="preserve">Skoog D.A., West D.M., &amp; Holler F. J. (1995). </w:t>
      </w:r>
      <w:r w:rsidRPr="00C542F8">
        <w:rPr>
          <w:sz w:val="24"/>
          <w:szCs w:val="24"/>
        </w:rPr>
        <w:t xml:space="preserve">Química Analítica (6ª ed.). México: Mc. </w:t>
      </w:r>
      <w:r w:rsidRPr="00DD06B1">
        <w:rPr>
          <w:sz w:val="24"/>
          <w:szCs w:val="24"/>
          <w:lang w:val="en-US"/>
        </w:rPr>
        <w:t>Graw- Hill.</w:t>
      </w:r>
    </w:p>
    <w:p w:rsidR="00C542F8" w:rsidRPr="00DD06B1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  <w:lang w:val="en-US"/>
        </w:rPr>
        <w:t xml:space="preserve">Skoog D.A., West D.M., Holler F.J. &amp; Crouch S.R. (2005). </w:t>
      </w:r>
      <w:r w:rsidRPr="00C542F8">
        <w:rPr>
          <w:sz w:val="24"/>
          <w:szCs w:val="24"/>
        </w:rPr>
        <w:t xml:space="preserve">Fundamentos de química analítica (8a ed.). </w:t>
      </w:r>
      <w:r w:rsidRPr="00DD06B1">
        <w:rPr>
          <w:sz w:val="24"/>
          <w:szCs w:val="24"/>
        </w:rPr>
        <w:t>México: Thomson.</w:t>
      </w:r>
    </w:p>
    <w:p w:rsidR="00C542F8" w:rsidRPr="00A067CC" w:rsidRDefault="00C542F8" w:rsidP="004E5973">
      <w:pPr>
        <w:spacing w:after="0" w:line="240" w:lineRule="auto"/>
        <w:ind w:left="709"/>
        <w:jc w:val="both"/>
        <w:rPr>
          <w:sz w:val="24"/>
          <w:szCs w:val="24"/>
        </w:rPr>
      </w:pPr>
      <w:r w:rsidRPr="00C542F8">
        <w:rPr>
          <w:sz w:val="24"/>
          <w:szCs w:val="24"/>
        </w:rPr>
        <w:lastRenderedPageBreak/>
        <w:t>Soc. Americana de Química (2000). Seguridad en los Laboratorios Químicos Académicos: Prevención de accidentes para estudiantes universitarios (Vol. I) de https://www.acs.org/content/dam/acsorg/about/governance/committees/chemicalsafety/publications/seguridad-en-los-laboratorios-quu00edmicos-acadu00e9mico.pdf</w:t>
      </w:r>
    </w:p>
    <w:p w:rsidR="00C542F8" w:rsidRPr="00C542F8" w:rsidRDefault="00C542F8" w:rsidP="004E5973">
      <w:pPr>
        <w:spacing w:after="0" w:line="240" w:lineRule="auto"/>
        <w:ind w:left="709"/>
        <w:jc w:val="both"/>
        <w:rPr>
          <w:sz w:val="24"/>
          <w:szCs w:val="24"/>
          <w:lang w:val="en-US"/>
        </w:rPr>
      </w:pPr>
      <w:r w:rsidRPr="00C542F8">
        <w:rPr>
          <w:sz w:val="24"/>
          <w:szCs w:val="24"/>
        </w:rPr>
        <w:t xml:space="preserve">Vogel A.I. (1960). Química analítica cuantitativa: Volumetría y gravimetría (Vol. </w:t>
      </w:r>
      <w:r w:rsidRPr="00C542F8">
        <w:rPr>
          <w:sz w:val="24"/>
          <w:szCs w:val="24"/>
          <w:lang w:val="en-US"/>
        </w:rPr>
        <w:t xml:space="preserve">I). Buenos Aires: Kapelusz. </w:t>
      </w:r>
    </w:p>
    <w:sectPr w:rsidR="00C542F8" w:rsidRPr="00C542F8" w:rsidSect="00EE49D0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23" w:rsidRDefault="004D5823" w:rsidP="00D26D7F">
      <w:pPr>
        <w:spacing w:after="0" w:line="240" w:lineRule="auto"/>
      </w:pPr>
      <w:r>
        <w:separator/>
      </w:r>
    </w:p>
  </w:endnote>
  <w:endnote w:type="continuationSeparator" w:id="1">
    <w:p w:rsidR="004D5823" w:rsidRDefault="004D5823" w:rsidP="00D2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78434"/>
      <w:docPartObj>
        <w:docPartGallery w:val="Page Numbers (Bottom of Page)"/>
        <w:docPartUnique/>
      </w:docPartObj>
    </w:sdtPr>
    <w:sdtContent>
      <w:p w:rsidR="00807162" w:rsidRDefault="00C06618">
        <w:pPr>
          <w:pStyle w:val="Piedepgina"/>
          <w:jc w:val="right"/>
        </w:pPr>
        <w:fldSimple w:instr="PAGE   \* MERGEFORMAT">
          <w:r w:rsidR="00204175" w:rsidRPr="00204175">
            <w:rPr>
              <w:noProof/>
              <w:lang w:val="es-ES"/>
            </w:rPr>
            <w:t>1</w:t>
          </w:r>
        </w:fldSimple>
      </w:p>
    </w:sdtContent>
  </w:sdt>
  <w:p w:rsidR="00807162" w:rsidRDefault="008071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23" w:rsidRDefault="004D5823" w:rsidP="00D26D7F">
      <w:pPr>
        <w:spacing w:after="0" w:line="240" w:lineRule="auto"/>
      </w:pPr>
      <w:r>
        <w:separator/>
      </w:r>
    </w:p>
  </w:footnote>
  <w:footnote w:type="continuationSeparator" w:id="1">
    <w:p w:rsidR="004D5823" w:rsidRDefault="004D5823" w:rsidP="00D2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62" w:rsidRDefault="00807162" w:rsidP="00BD1264">
    <w:pPr>
      <w:pStyle w:val="Encabezado"/>
      <w:jc w:val="both"/>
    </w:pPr>
    <w:r>
      <w:rPr>
        <w:noProof/>
        <w:lang w:val="es-ES" w:eastAsia="es-ES"/>
      </w:rPr>
      <w:drawing>
        <wp:inline distT="0" distB="0" distL="0" distR="0">
          <wp:extent cx="5828919" cy="729266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864" cy="72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162" w:rsidRDefault="00807162" w:rsidP="00BD1264">
    <w:pPr>
      <w:pStyle w:val="Encabezad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DE7"/>
    <w:multiLevelType w:val="hybridMultilevel"/>
    <w:tmpl w:val="1F0C61D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67AC"/>
    <w:multiLevelType w:val="hybridMultilevel"/>
    <w:tmpl w:val="7016A02E"/>
    <w:lvl w:ilvl="0" w:tplc="596619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4FBB"/>
    <w:multiLevelType w:val="hybridMultilevel"/>
    <w:tmpl w:val="E31C662A"/>
    <w:lvl w:ilvl="0" w:tplc="1BDC2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A0A60"/>
    <w:multiLevelType w:val="multilevel"/>
    <w:tmpl w:val="86E44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D727CB3"/>
    <w:multiLevelType w:val="multilevel"/>
    <w:tmpl w:val="5F884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>
    <w:nsid w:val="1218578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CF2E76"/>
    <w:multiLevelType w:val="hybridMultilevel"/>
    <w:tmpl w:val="1254A2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2C6F3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C05"/>
    <w:multiLevelType w:val="hybridMultilevel"/>
    <w:tmpl w:val="2DFEE3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235BE"/>
    <w:multiLevelType w:val="hybridMultilevel"/>
    <w:tmpl w:val="D076F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C3B28"/>
    <w:multiLevelType w:val="hybridMultilevel"/>
    <w:tmpl w:val="60261F5A"/>
    <w:lvl w:ilvl="0" w:tplc="1BDC2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1BDC2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620AA"/>
    <w:multiLevelType w:val="hybridMultilevel"/>
    <w:tmpl w:val="B93E20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41924"/>
    <w:multiLevelType w:val="multilevel"/>
    <w:tmpl w:val="688EA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749C4AF8"/>
    <w:multiLevelType w:val="hybridMultilevel"/>
    <w:tmpl w:val="7FDCBF32"/>
    <w:lvl w:ilvl="0" w:tplc="FE36E9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12FCA"/>
    <w:multiLevelType w:val="multilevel"/>
    <w:tmpl w:val="D654F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78E6074"/>
    <w:multiLevelType w:val="multilevel"/>
    <w:tmpl w:val="19FE9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B647C"/>
    <w:rsid w:val="0006698A"/>
    <w:rsid w:val="000D34B4"/>
    <w:rsid w:val="000D614E"/>
    <w:rsid w:val="001150D4"/>
    <w:rsid w:val="0015182D"/>
    <w:rsid w:val="00160914"/>
    <w:rsid w:val="00190355"/>
    <w:rsid w:val="001E54C0"/>
    <w:rsid w:val="001F5303"/>
    <w:rsid w:val="0020357C"/>
    <w:rsid w:val="00204175"/>
    <w:rsid w:val="00214690"/>
    <w:rsid w:val="0024081C"/>
    <w:rsid w:val="002467D1"/>
    <w:rsid w:val="002731A6"/>
    <w:rsid w:val="002A6D44"/>
    <w:rsid w:val="002D3223"/>
    <w:rsid w:val="003006AD"/>
    <w:rsid w:val="00357D00"/>
    <w:rsid w:val="0036210E"/>
    <w:rsid w:val="00376905"/>
    <w:rsid w:val="003A4DB3"/>
    <w:rsid w:val="003F0FA9"/>
    <w:rsid w:val="00412E2D"/>
    <w:rsid w:val="0042457A"/>
    <w:rsid w:val="00425363"/>
    <w:rsid w:val="00454ACC"/>
    <w:rsid w:val="00460A48"/>
    <w:rsid w:val="00467F13"/>
    <w:rsid w:val="0048261D"/>
    <w:rsid w:val="004B5B72"/>
    <w:rsid w:val="004B6DF0"/>
    <w:rsid w:val="004D5823"/>
    <w:rsid w:val="004E5973"/>
    <w:rsid w:val="00512EB5"/>
    <w:rsid w:val="0051639B"/>
    <w:rsid w:val="005801DB"/>
    <w:rsid w:val="0059595A"/>
    <w:rsid w:val="005B647C"/>
    <w:rsid w:val="005C2454"/>
    <w:rsid w:val="00616386"/>
    <w:rsid w:val="006559C9"/>
    <w:rsid w:val="006D0DA3"/>
    <w:rsid w:val="00741803"/>
    <w:rsid w:val="00766E88"/>
    <w:rsid w:val="00770D21"/>
    <w:rsid w:val="007B2448"/>
    <w:rsid w:val="007C16D1"/>
    <w:rsid w:val="007D1D8C"/>
    <w:rsid w:val="007D4AFB"/>
    <w:rsid w:val="00807162"/>
    <w:rsid w:val="008B0948"/>
    <w:rsid w:val="008E6AC0"/>
    <w:rsid w:val="008F00AB"/>
    <w:rsid w:val="009501C9"/>
    <w:rsid w:val="009805CB"/>
    <w:rsid w:val="009A2E24"/>
    <w:rsid w:val="009F3382"/>
    <w:rsid w:val="00A05E3E"/>
    <w:rsid w:val="00A067CC"/>
    <w:rsid w:val="00A457C8"/>
    <w:rsid w:val="00AB2545"/>
    <w:rsid w:val="00AB654D"/>
    <w:rsid w:val="00AC2219"/>
    <w:rsid w:val="00AE3EB7"/>
    <w:rsid w:val="00B242EF"/>
    <w:rsid w:val="00B377C1"/>
    <w:rsid w:val="00B9776E"/>
    <w:rsid w:val="00BA7D8D"/>
    <w:rsid w:val="00BB2FB8"/>
    <w:rsid w:val="00BD1264"/>
    <w:rsid w:val="00BF1E44"/>
    <w:rsid w:val="00C06618"/>
    <w:rsid w:val="00C542F8"/>
    <w:rsid w:val="00C62B84"/>
    <w:rsid w:val="00C87928"/>
    <w:rsid w:val="00CF28A2"/>
    <w:rsid w:val="00D20190"/>
    <w:rsid w:val="00D26D47"/>
    <w:rsid w:val="00D26D7F"/>
    <w:rsid w:val="00D60E19"/>
    <w:rsid w:val="00DA3477"/>
    <w:rsid w:val="00DB62B4"/>
    <w:rsid w:val="00DB7BDA"/>
    <w:rsid w:val="00DD06B1"/>
    <w:rsid w:val="00E665AB"/>
    <w:rsid w:val="00E66BE1"/>
    <w:rsid w:val="00E71668"/>
    <w:rsid w:val="00EE49D0"/>
    <w:rsid w:val="00F133D7"/>
    <w:rsid w:val="00F23124"/>
    <w:rsid w:val="00F23CFE"/>
    <w:rsid w:val="00F86A0D"/>
    <w:rsid w:val="00FB5015"/>
    <w:rsid w:val="00FC6435"/>
    <w:rsid w:val="00FD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3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D7F"/>
  </w:style>
  <w:style w:type="paragraph" w:styleId="Piedepgina">
    <w:name w:val="footer"/>
    <w:basedOn w:val="Normal"/>
    <w:link w:val="PiedepginaCar"/>
    <w:uiPriority w:val="99"/>
    <w:unhideWhenUsed/>
    <w:rsid w:val="00D26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D7F"/>
  </w:style>
  <w:style w:type="paragraph" w:styleId="Textodeglobo">
    <w:name w:val="Balloon Text"/>
    <w:basedOn w:val="Normal"/>
    <w:link w:val="TextodegloboCar"/>
    <w:uiPriority w:val="99"/>
    <w:semiHidden/>
    <w:unhideWhenUsed/>
    <w:rsid w:val="00D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D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3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D7F"/>
  </w:style>
  <w:style w:type="paragraph" w:styleId="Piedepgina">
    <w:name w:val="footer"/>
    <w:basedOn w:val="Normal"/>
    <w:link w:val="PiedepginaCar"/>
    <w:uiPriority w:val="99"/>
    <w:unhideWhenUsed/>
    <w:rsid w:val="00D26D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D7F"/>
  </w:style>
  <w:style w:type="paragraph" w:styleId="Textodeglobo">
    <w:name w:val="Balloon Text"/>
    <w:basedOn w:val="Normal"/>
    <w:link w:val="TextodegloboCar"/>
    <w:uiPriority w:val="99"/>
    <w:semiHidden/>
    <w:unhideWhenUsed/>
    <w:rsid w:val="00D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D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8E15-7089-4650-A1A1-A1FD9B15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dcterms:created xsi:type="dcterms:W3CDTF">2018-04-08T11:59:00Z</dcterms:created>
  <dcterms:modified xsi:type="dcterms:W3CDTF">2018-05-03T16:53:00Z</dcterms:modified>
</cp:coreProperties>
</file>